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EB58A1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r w:rsidR="00D81B97">
        <w:rPr>
          <w:rFonts w:ascii="Tahoma" w:hAnsi="Tahoma" w:cs="Tahoma"/>
          <w:b/>
          <w:sz w:val="18"/>
          <w:szCs w:val="18"/>
        </w:rPr>
        <w:t>/SP199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EE05F9">
      <w:pPr>
        <w:spacing w:after="0" w:line="240" w:lineRule="auto"/>
        <w:ind w:right="-28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r w:rsidR="00EE05F9">
        <w:rPr>
          <w:rFonts w:ascii="Tahoma" w:hAnsi="Tahoma" w:cs="Tahoma"/>
          <w:b/>
          <w:sz w:val="18"/>
          <w:szCs w:val="18"/>
        </w:rPr>
        <w:t>REMONT SALI GIMNASTYCZNEJ Z ZAPLECZEM W BUDYNKU SZKOŁY PODSTAWOWEJ NR 199 ORAZ REMONT SANITARIATU DLA DZIEWCZĄT PRZY SALI GIMNASTYCZNEJ W BUDYNKU SZKOŁY PODSTAWOWEJ NR 199, ŁÓDŹ UL. ELSNERA 8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6E33CF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6E33CF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6E33C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161009"/>
    <w:rsid w:val="0035435A"/>
    <w:rsid w:val="00442BEF"/>
    <w:rsid w:val="00480EBB"/>
    <w:rsid w:val="004F0A55"/>
    <w:rsid w:val="005871D9"/>
    <w:rsid w:val="006524D5"/>
    <w:rsid w:val="006E33CF"/>
    <w:rsid w:val="00883AFE"/>
    <w:rsid w:val="0091118C"/>
    <w:rsid w:val="00B37676"/>
    <w:rsid w:val="00D81B97"/>
    <w:rsid w:val="00EA1947"/>
    <w:rsid w:val="00EB58A1"/>
    <w:rsid w:val="00E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A0B2-5BA0-4977-A39B-E7D63F9D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20</cp:revision>
  <cp:lastPrinted>2019-08-07T12:33:00Z</cp:lastPrinted>
  <dcterms:created xsi:type="dcterms:W3CDTF">2017-03-07T08:21:00Z</dcterms:created>
  <dcterms:modified xsi:type="dcterms:W3CDTF">2019-08-07T12:34:00Z</dcterms:modified>
</cp:coreProperties>
</file>